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B6842" w14:textId="77777777" w:rsidR="00B5532F" w:rsidRPr="00B5532F" w:rsidRDefault="00B5532F" w:rsidP="00B5532F">
      <w:pPr>
        <w:spacing w:after="0" w:line="240" w:lineRule="auto"/>
        <w:rPr>
          <w:rFonts w:ascii="Times New Roman" w:eastAsia="Times New Roman" w:hAnsi="Times New Roman" w:cs="Times New Roman"/>
          <w:sz w:val="24"/>
          <w:szCs w:val="24"/>
          <w:lang w:eastAsia="es-MX"/>
        </w:rPr>
      </w:pPr>
    </w:p>
    <w:p w14:paraId="454B92DA" w14:textId="77777777" w:rsidR="00B5532F" w:rsidRPr="00B5532F" w:rsidRDefault="00B5532F" w:rsidP="00B5532F">
      <w:pPr>
        <w:spacing w:before="240" w:after="240" w:line="480" w:lineRule="auto"/>
        <w:jc w:val="center"/>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Analysis </w:t>
      </w:r>
    </w:p>
    <w:p w14:paraId="5FB6E3F2" w14:textId="517B9D69" w:rsidR="00B5532F" w:rsidRPr="00093DB7" w:rsidRDefault="00B5532F" w:rsidP="00093DB7">
      <w:pPr>
        <w:spacing w:before="240" w:after="240" w:line="480" w:lineRule="auto"/>
        <w:ind w:firstLine="720"/>
        <w:rPr>
          <w:rFonts w:ascii="Times New Roman" w:eastAsia="Times New Roman" w:hAnsi="Times New Roman" w:cs="Times New Roman"/>
          <w:color w:val="000000"/>
          <w:sz w:val="24"/>
          <w:szCs w:val="24"/>
          <w:lang w:val="en-US" w:eastAsia="es-MX"/>
        </w:rPr>
      </w:pPr>
      <w:r w:rsidRPr="00B5532F">
        <w:rPr>
          <w:rFonts w:ascii="Times New Roman" w:eastAsia="Times New Roman" w:hAnsi="Times New Roman" w:cs="Times New Roman"/>
          <w:color w:val="000000"/>
          <w:sz w:val="24"/>
          <w:szCs w:val="24"/>
          <w:lang w:val="en-US" w:eastAsia="es-MX"/>
        </w:rPr>
        <w:t xml:space="preserve">This section will give information on the analysis of </w:t>
      </w:r>
      <w:r w:rsidR="00005582">
        <w:rPr>
          <w:rFonts w:ascii="Times New Roman" w:eastAsia="Times New Roman" w:hAnsi="Times New Roman" w:cs="Times New Roman"/>
          <w:color w:val="000000"/>
          <w:sz w:val="24"/>
          <w:szCs w:val="24"/>
          <w:lang w:val="en-US" w:eastAsia="es-MX"/>
        </w:rPr>
        <w:t xml:space="preserve">a combination of </w:t>
      </w:r>
      <w:r w:rsidR="003E3C22">
        <w:rPr>
          <w:rFonts w:ascii="Times New Roman" w:eastAsia="Times New Roman" w:hAnsi="Times New Roman" w:cs="Times New Roman"/>
          <w:color w:val="000000"/>
          <w:sz w:val="24"/>
          <w:szCs w:val="24"/>
          <w:lang w:val="en-US" w:eastAsia="es-MX"/>
        </w:rPr>
        <w:t>Burke Center</w:t>
      </w:r>
      <w:r w:rsidR="00005582">
        <w:rPr>
          <w:rFonts w:ascii="Times New Roman" w:eastAsia="Times New Roman" w:hAnsi="Times New Roman" w:cs="Times New Roman"/>
          <w:color w:val="000000"/>
          <w:sz w:val="24"/>
          <w:szCs w:val="24"/>
          <w:lang w:val="en-US" w:eastAsia="es-MX"/>
        </w:rPr>
        <w:t xml:space="preserve">, the </w:t>
      </w:r>
      <w:r w:rsidR="006E1540">
        <w:rPr>
          <w:rFonts w:ascii="Times New Roman" w:eastAsia="Times New Roman" w:hAnsi="Times New Roman" w:cs="Times New Roman"/>
          <w:color w:val="000000"/>
          <w:sz w:val="24"/>
          <w:szCs w:val="24"/>
          <w:lang w:val="en-US" w:eastAsia="es-MX"/>
        </w:rPr>
        <w:t>country hospital</w:t>
      </w:r>
      <w:r w:rsidR="00005582">
        <w:rPr>
          <w:rFonts w:ascii="Times New Roman" w:eastAsia="Times New Roman" w:hAnsi="Times New Roman" w:cs="Times New Roman"/>
          <w:color w:val="000000"/>
          <w:sz w:val="24"/>
          <w:szCs w:val="24"/>
          <w:lang w:val="en-US" w:eastAsia="es-MX"/>
        </w:rPr>
        <w:t>, and the school</w:t>
      </w:r>
      <w:r w:rsidR="006E1540">
        <w:rPr>
          <w:rFonts w:ascii="Times New Roman" w:eastAsia="Times New Roman" w:hAnsi="Times New Roman" w:cs="Times New Roman"/>
          <w:color w:val="000000"/>
          <w:sz w:val="24"/>
          <w:szCs w:val="24"/>
          <w:lang w:val="en-US" w:eastAsia="es-MX"/>
        </w:rPr>
        <w:t>.</w:t>
      </w:r>
      <w:r w:rsidRPr="00B5532F">
        <w:rPr>
          <w:rFonts w:ascii="Times New Roman" w:eastAsia="Times New Roman" w:hAnsi="Times New Roman" w:cs="Times New Roman"/>
          <w:color w:val="000000"/>
          <w:sz w:val="24"/>
          <w:szCs w:val="24"/>
          <w:lang w:val="en-US" w:eastAsia="es-MX"/>
        </w:rPr>
        <w:t xml:space="preserve"> It will also </w:t>
      </w:r>
      <w:r w:rsidR="006E1540">
        <w:rPr>
          <w:rFonts w:ascii="Times New Roman" w:eastAsia="Times New Roman" w:hAnsi="Times New Roman" w:cs="Times New Roman"/>
          <w:color w:val="000000"/>
          <w:sz w:val="24"/>
          <w:szCs w:val="24"/>
          <w:lang w:val="en-US" w:eastAsia="es-MX"/>
        </w:rPr>
        <w:t>explain the three</w:t>
      </w:r>
      <w:r w:rsidR="006E1540" w:rsidRPr="006E1540">
        <w:rPr>
          <w:lang w:val="en-US"/>
        </w:rPr>
        <w:t xml:space="preserve"> viable alternatives </w:t>
      </w:r>
      <w:r w:rsidR="006E1540">
        <w:rPr>
          <w:lang w:val="en-US"/>
        </w:rPr>
        <w:t>which include</w:t>
      </w:r>
      <w:r w:rsidRPr="00B5532F">
        <w:rPr>
          <w:rFonts w:ascii="Times New Roman" w:eastAsia="Times New Roman" w:hAnsi="Times New Roman" w:cs="Times New Roman"/>
          <w:color w:val="000000"/>
          <w:sz w:val="24"/>
          <w:szCs w:val="24"/>
          <w:lang w:val="en-US" w:eastAsia="es-MX"/>
        </w:rPr>
        <w:t xml:space="preserve"> </w:t>
      </w:r>
      <w:r w:rsidRPr="006E1540">
        <w:rPr>
          <w:rFonts w:ascii="Times New Roman" w:eastAsia="Times New Roman" w:hAnsi="Times New Roman" w:cs="Times New Roman"/>
          <w:color w:val="000000"/>
          <w:sz w:val="24"/>
          <w:szCs w:val="24"/>
          <w:lang w:val="en-US" w:eastAsia="es-MX"/>
        </w:rPr>
        <w:t>the</w:t>
      </w:r>
      <w:r w:rsidR="006E1540" w:rsidRPr="006E1540">
        <w:rPr>
          <w:rFonts w:ascii="Times New Roman" w:eastAsia="Times New Roman" w:hAnsi="Times New Roman" w:cs="Times New Roman"/>
          <w:color w:val="000000"/>
          <w:sz w:val="24"/>
          <w:szCs w:val="24"/>
          <w:lang w:val="en-US" w:eastAsia="es-MX"/>
        </w:rPr>
        <w:t xml:space="preserve"> inclusion of telehealth, the expansion of transportation, and finally the expansion of existing clinics.</w:t>
      </w:r>
      <w:r w:rsidRPr="006E1540">
        <w:rPr>
          <w:rFonts w:ascii="Times New Roman" w:eastAsia="Times New Roman" w:hAnsi="Times New Roman" w:cs="Times New Roman"/>
          <w:color w:val="000000"/>
          <w:sz w:val="24"/>
          <w:szCs w:val="24"/>
          <w:lang w:val="en-US" w:eastAsia="es-MX"/>
        </w:rPr>
        <w:t xml:space="preserve"> </w:t>
      </w:r>
      <w:r w:rsidRPr="00B5532F">
        <w:rPr>
          <w:rFonts w:ascii="Times New Roman" w:eastAsia="Times New Roman" w:hAnsi="Times New Roman" w:cs="Times New Roman"/>
          <w:color w:val="000000"/>
          <w:sz w:val="24"/>
          <w:szCs w:val="24"/>
          <w:lang w:val="en-US" w:eastAsia="es-MX"/>
        </w:rPr>
        <w:t xml:space="preserve">This section will go over the analysis process of the case management corporation/organization called </w:t>
      </w:r>
      <w:r w:rsidR="002A448D">
        <w:rPr>
          <w:rFonts w:ascii="Times New Roman" w:eastAsia="Times New Roman" w:hAnsi="Times New Roman" w:cs="Times New Roman"/>
          <w:color w:val="000000"/>
          <w:sz w:val="24"/>
          <w:szCs w:val="24"/>
          <w:lang w:val="en-US" w:eastAsia="es-MX"/>
        </w:rPr>
        <w:t>Mental Healthcare for all</w:t>
      </w:r>
      <w:r w:rsidR="00093DB7">
        <w:rPr>
          <w:rFonts w:ascii="Times New Roman" w:eastAsia="Times New Roman" w:hAnsi="Times New Roman" w:cs="Times New Roman"/>
          <w:color w:val="000000"/>
          <w:sz w:val="24"/>
          <w:szCs w:val="24"/>
          <w:lang w:val="en-US" w:eastAsia="es-MX"/>
        </w:rPr>
        <w:t>.</w:t>
      </w:r>
    </w:p>
    <w:p w14:paraId="0A6CB644" w14:textId="77777777" w:rsidR="006E1540" w:rsidRPr="002A448D" w:rsidRDefault="006E1540" w:rsidP="006E1540">
      <w:pPr>
        <w:spacing w:before="240" w:after="240" w:line="480" w:lineRule="auto"/>
        <w:ind w:firstLine="720"/>
        <w:rPr>
          <w:rFonts w:ascii="Times New Roman" w:eastAsia="Times New Roman" w:hAnsi="Times New Roman" w:cs="Times New Roman"/>
          <w:b/>
          <w:bCs/>
          <w:color w:val="000000"/>
          <w:sz w:val="24"/>
          <w:szCs w:val="24"/>
          <w:lang w:val="en-US" w:eastAsia="es-MX"/>
        </w:rPr>
      </w:pPr>
      <w:r w:rsidRPr="006E1540">
        <w:rPr>
          <w:rFonts w:ascii="Times New Roman" w:eastAsia="Times New Roman" w:hAnsi="Times New Roman" w:cs="Times New Roman"/>
          <w:b/>
          <w:bCs/>
          <w:color w:val="000000"/>
          <w:sz w:val="24"/>
          <w:szCs w:val="24"/>
          <w:lang w:val="en-US" w:eastAsia="es-MX"/>
        </w:rPr>
        <w:t xml:space="preserve">Explanation of the </w:t>
      </w:r>
      <w:r w:rsidRPr="002A448D">
        <w:rPr>
          <w:rFonts w:ascii="Times New Roman" w:eastAsia="Times New Roman" w:hAnsi="Times New Roman" w:cs="Times New Roman"/>
          <w:b/>
          <w:bCs/>
          <w:color w:val="000000"/>
          <w:sz w:val="24"/>
          <w:szCs w:val="24"/>
          <w:lang w:val="en-US" w:eastAsia="es-MX"/>
        </w:rPr>
        <w:t>Inclusion of telehealth</w:t>
      </w:r>
    </w:p>
    <w:p w14:paraId="51C8E767" w14:textId="07990747" w:rsidR="00B5532F" w:rsidRPr="006E1540" w:rsidRDefault="00B5532F" w:rsidP="006E1540">
      <w:pPr>
        <w:spacing w:after="0" w:line="480" w:lineRule="auto"/>
        <w:rPr>
          <w:rFonts w:ascii="Times New Roman" w:eastAsia="Times New Roman" w:hAnsi="Times New Roman" w:cs="Times New Roman"/>
          <w:sz w:val="24"/>
          <w:szCs w:val="24"/>
          <w:highlight w:val="yellow"/>
          <w:lang w:val="en-US" w:eastAsia="es-MX"/>
        </w:rPr>
      </w:pPr>
      <w:r w:rsidRPr="006E1540">
        <w:rPr>
          <w:rFonts w:ascii="Times New Roman" w:eastAsia="Times New Roman" w:hAnsi="Times New Roman" w:cs="Times New Roman"/>
          <w:color w:val="000000"/>
          <w:sz w:val="24"/>
          <w:szCs w:val="24"/>
          <w:highlight w:val="yellow"/>
          <w:lang w:val="en-US" w:eastAsia="es-MX"/>
        </w:rPr>
        <w:t xml:space="preserve">San Augustine County is a county set in East Texas and has a population of approximately 8,865 residents. The diversity of ethnicities in the town range from: Caucasian 71.9%, African American 22.7%, Native Americans/Native Alaskans 0.4%. Females are the most predominant sex in the community making up 50.8% of the population and males </w:t>
      </w:r>
      <w:proofErr w:type="gramStart"/>
      <w:r w:rsidRPr="006E1540">
        <w:rPr>
          <w:rFonts w:ascii="Times New Roman" w:eastAsia="Times New Roman" w:hAnsi="Times New Roman" w:cs="Times New Roman"/>
          <w:color w:val="000000"/>
          <w:sz w:val="24"/>
          <w:szCs w:val="24"/>
          <w:highlight w:val="yellow"/>
          <w:lang w:val="en-US" w:eastAsia="es-MX"/>
        </w:rPr>
        <w:t>making  up</w:t>
      </w:r>
      <w:proofErr w:type="gramEnd"/>
      <w:r w:rsidRPr="006E1540">
        <w:rPr>
          <w:rFonts w:ascii="Times New Roman" w:eastAsia="Times New Roman" w:hAnsi="Times New Roman" w:cs="Times New Roman"/>
          <w:color w:val="000000"/>
          <w:sz w:val="24"/>
          <w:szCs w:val="24"/>
          <w:highlight w:val="yellow"/>
          <w:lang w:val="en-US" w:eastAsia="es-MX"/>
        </w:rPr>
        <w:t xml:space="preserve"> the other 49.2%. The biggest percentage of age within the community is 52.0% which is 18 to 59 years of age, 30.8% is 60 years or older, 16.6% is 17 years or younger.</w:t>
      </w:r>
    </w:p>
    <w:p w14:paraId="2362371B" w14:textId="77777777" w:rsidR="00B5532F" w:rsidRPr="006E1540" w:rsidRDefault="00B5532F" w:rsidP="00B5532F">
      <w:pPr>
        <w:spacing w:after="0" w:line="480" w:lineRule="auto"/>
        <w:ind w:firstLine="720"/>
        <w:rPr>
          <w:rFonts w:ascii="Times New Roman" w:eastAsia="Times New Roman" w:hAnsi="Times New Roman" w:cs="Times New Roman"/>
          <w:sz w:val="24"/>
          <w:szCs w:val="24"/>
          <w:highlight w:val="yellow"/>
          <w:lang w:val="en-US" w:eastAsia="es-MX"/>
        </w:rPr>
      </w:pPr>
      <w:r w:rsidRPr="006E1540">
        <w:rPr>
          <w:rFonts w:ascii="Times New Roman" w:eastAsia="Times New Roman" w:hAnsi="Times New Roman" w:cs="Times New Roman"/>
          <w:color w:val="000000"/>
          <w:sz w:val="24"/>
          <w:szCs w:val="24"/>
          <w:highlight w:val="yellow"/>
          <w:lang w:val="en-US" w:eastAsia="es-MX"/>
        </w:rPr>
        <w:t>This community could be considered a traditional town in Texas. Their strong core values are religion, which is almost entirely Christianity, their strong family values, hard work ethic, education, and the activities that they do outside, from playing to farming. Employment rate in San Augustine County is 33%. Their low employment rate has a big impact on their financial problems which leads to many in the population living in poverty.</w:t>
      </w:r>
    </w:p>
    <w:p w14:paraId="09E8D4BD" w14:textId="15121367"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6E1540">
        <w:rPr>
          <w:rFonts w:ascii="Times New Roman" w:eastAsia="Times New Roman" w:hAnsi="Times New Roman" w:cs="Times New Roman"/>
          <w:color w:val="000000"/>
          <w:sz w:val="24"/>
          <w:szCs w:val="24"/>
          <w:highlight w:val="yellow"/>
          <w:lang w:val="en-US" w:eastAsia="es-MX"/>
        </w:rPr>
        <w:t xml:space="preserve">The community has one main provider for healthcare needs, which is the Memorial Medical Center of San Augustine. A low percentage of their population is uninsured; roughly 25% of the citizens. Many of their </w:t>
      </w:r>
      <w:r w:rsidR="003E3C22" w:rsidRPr="006E1540">
        <w:rPr>
          <w:rFonts w:ascii="Times New Roman" w:eastAsia="Times New Roman" w:hAnsi="Times New Roman" w:cs="Times New Roman"/>
          <w:color w:val="000000"/>
          <w:sz w:val="24"/>
          <w:szCs w:val="24"/>
          <w:highlight w:val="yellow"/>
          <w:lang w:val="en-US" w:eastAsia="es-MX"/>
        </w:rPr>
        <w:t>patient</w:t>
      </w:r>
      <w:r w:rsidRPr="006E1540">
        <w:rPr>
          <w:rFonts w:ascii="Times New Roman" w:eastAsia="Times New Roman" w:hAnsi="Times New Roman" w:cs="Times New Roman"/>
          <w:color w:val="000000"/>
          <w:sz w:val="24"/>
          <w:szCs w:val="24"/>
          <w:highlight w:val="yellow"/>
          <w:lang w:val="en-US" w:eastAsia="es-MX"/>
        </w:rPr>
        <w:t xml:space="preserve">s do not have a way of transportation to get the services </w:t>
      </w:r>
      <w:r w:rsidRPr="006E1540">
        <w:rPr>
          <w:rFonts w:ascii="Times New Roman" w:eastAsia="Times New Roman" w:hAnsi="Times New Roman" w:cs="Times New Roman"/>
          <w:color w:val="000000"/>
          <w:sz w:val="24"/>
          <w:szCs w:val="24"/>
          <w:highlight w:val="yellow"/>
          <w:lang w:val="en-US" w:eastAsia="es-MX"/>
        </w:rPr>
        <w:lastRenderedPageBreak/>
        <w:t>they need which can lead to many obvious problems, especially when the services they are needing are medicinal in nature. MMC Hospital’s Emergency Room is a place where many individuals with specific conditions go when they are ill. The reason being is that at this location citizens can be prescribed medicine for whatever their condition may be. When it comes to what is absent in the community, there needs to be more programs that work towards helping poverty in the county. Barriers to access of service include why they are unable to receive the services. There is also the added barrier of the ignorance of what services are available in the community.</w:t>
      </w:r>
      <w:r w:rsidRPr="00B5532F">
        <w:rPr>
          <w:rFonts w:ascii="Times New Roman" w:eastAsia="Times New Roman" w:hAnsi="Times New Roman" w:cs="Times New Roman"/>
          <w:color w:val="000000"/>
          <w:sz w:val="24"/>
          <w:szCs w:val="24"/>
          <w:lang w:val="en-US" w:eastAsia="es-MX"/>
        </w:rPr>
        <w:t>  </w:t>
      </w:r>
    </w:p>
    <w:p w14:paraId="4436068A" w14:textId="77777777" w:rsidR="00B5532F" w:rsidRPr="00B5532F" w:rsidRDefault="00B5532F" w:rsidP="00B5532F">
      <w:pPr>
        <w:spacing w:after="0" w:line="240" w:lineRule="auto"/>
        <w:rPr>
          <w:rFonts w:ascii="Times New Roman" w:eastAsia="Times New Roman" w:hAnsi="Times New Roman" w:cs="Times New Roman"/>
          <w:sz w:val="24"/>
          <w:szCs w:val="24"/>
          <w:lang w:val="en-US" w:eastAsia="es-MX"/>
        </w:rPr>
      </w:pPr>
    </w:p>
    <w:p w14:paraId="73B9E4FB" w14:textId="25EDCF54" w:rsidR="00650DB8" w:rsidRDefault="00650DB8" w:rsidP="00B5532F">
      <w:pPr>
        <w:spacing w:after="0" w:line="480" w:lineRule="auto"/>
        <w:ind w:firstLine="720"/>
        <w:rPr>
          <w:rFonts w:ascii="Times New Roman" w:eastAsia="Times New Roman" w:hAnsi="Times New Roman" w:cs="Times New Roman"/>
          <w:b/>
          <w:bCs/>
          <w:color w:val="000000"/>
          <w:sz w:val="24"/>
          <w:szCs w:val="24"/>
          <w:lang w:val="en-US" w:eastAsia="es-MX"/>
        </w:rPr>
      </w:pPr>
      <w:r w:rsidRPr="00650DB8">
        <w:rPr>
          <w:rFonts w:ascii="Times New Roman" w:eastAsia="Times New Roman" w:hAnsi="Times New Roman" w:cs="Times New Roman"/>
          <w:b/>
          <w:bCs/>
          <w:color w:val="000000"/>
          <w:sz w:val="24"/>
          <w:szCs w:val="24"/>
          <w:lang w:val="en-US" w:eastAsia="es-MX"/>
        </w:rPr>
        <w:t>expansion of transportation</w:t>
      </w:r>
    </w:p>
    <w:p w14:paraId="6E8A299D" w14:textId="77777777" w:rsidR="00650DB8" w:rsidRPr="00B5532F" w:rsidRDefault="00650DB8" w:rsidP="00650DB8">
      <w:pPr>
        <w:spacing w:after="0" w:line="480" w:lineRule="auto"/>
        <w:rPr>
          <w:rFonts w:ascii="Times New Roman" w:eastAsia="Times New Roman" w:hAnsi="Times New Roman" w:cs="Times New Roman"/>
          <w:sz w:val="24"/>
          <w:szCs w:val="24"/>
          <w:lang w:val="en-US" w:eastAsia="es-MX"/>
        </w:rPr>
      </w:pPr>
      <w:r w:rsidRPr="003E3C22">
        <w:rPr>
          <w:rFonts w:ascii="Times New Roman" w:eastAsia="Times New Roman" w:hAnsi="Times New Roman" w:cs="Times New Roman"/>
          <w:color w:val="000000"/>
          <w:sz w:val="24"/>
          <w:szCs w:val="24"/>
          <w:highlight w:val="yellow"/>
          <w:lang w:val="en-US" w:eastAsia="es-MX"/>
        </w:rPr>
        <w:t>Transportation can sometimes create a barrier to employment, especially in small communities like San Augustine County where there are not many employment options. It could be possible to provide a transportation subsidy or help set up a home business or a workstation (Schell 2020).</w:t>
      </w:r>
      <w:r w:rsidRPr="00B5532F">
        <w:rPr>
          <w:rFonts w:ascii="Times New Roman" w:eastAsia="Times New Roman" w:hAnsi="Times New Roman" w:cs="Times New Roman"/>
          <w:color w:val="000000"/>
          <w:sz w:val="24"/>
          <w:szCs w:val="24"/>
          <w:lang w:val="en-US" w:eastAsia="es-MX"/>
        </w:rPr>
        <w:t xml:space="preserve"> </w:t>
      </w:r>
      <w:r w:rsidRPr="00650DB8">
        <w:rPr>
          <w:rFonts w:ascii="Times New Roman" w:eastAsia="Times New Roman" w:hAnsi="Times New Roman" w:cs="Times New Roman"/>
          <w:color w:val="000000"/>
          <w:sz w:val="24"/>
          <w:szCs w:val="24"/>
          <w:lang w:val="en-US" w:eastAsia="es-MX"/>
        </w:rPr>
        <w:t>Creating a way for people to be aware of those who are carpooling to and from certain places could also be useful to those in the town who need help with transportation.</w:t>
      </w:r>
      <w:r w:rsidRPr="00B5532F">
        <w:rPr>
          <w:rFonts w:ascii="Times New Roman" w:eastAsia="Times New Roman" w:hAnsi="Times New Roman" w:cs="Times New Roman"/>
          <w:color w:val="000000"/>
          <w:sz w:val="24"/>
          <w:szCs w:val="24"/>
          <w:lang w:val="en-US" w:eastAsia="es-MX"/>
        </w:rPr>
        <w:t>  </w:t>
      </w:r>
    </w:p>
    <w:p w14:paraId="456B5349" w14:textId="77777777" w:rsidR="00650DB8" w:rsidRPr="00650DB8" w:rsidRDefault="00650DB8" w:rsidP="00650DB8">
      <w:pPr>
        <w:spacing w:after="0" w:line="480" w:lineRule="auto"/>
        <w:ind w:firstLine="720"/>
        <w:rPr>
          <w:rFonts w:ascii="Times New Roman" w:eastAsia="Times New Roman" w:hAnsi="Times New Roman" w:cs="Times New Roman"/>
          <w:sz w:val="24"/>
          <w:szCs w:val="24"/>
          <w:highlight w:val="yellow"/>
          <w:lang w:val="en-US" w:eastAsia="es-MX"/>
        </w:rPr>
      </w:pPr>
      <w:r w:rsidRPr="00650DB8">
        <w:rPr>
          <w:rFonts w:ascii="Times New Roman" w:eastAsia="Times New Roman" w:hAnsi="Times New Roman" w:cs="Times New Roman"/>
          <w:color w:val="000000"/>
          <w:sz w:val="24"/>
          <w:szCs w:val="24"/>
          <w:highlight w:val="yellow"/>
          <w:lang w:val="en-US" w:eastAsia="es-MX"/>
        </w:rPr>
        <w:t>A social housing complex could be another alternative solution when helping those in poverty. They can help teach home or furniture repair skills to the unemployed and/ or young people in the area (</w:t>
      </w:r>
      <w:proofErr w:type="spellStart"/>
      <w:r w:rsidRPr="00650DB8">
        <w:rPr>
          <w:rFonts w:ascii="Times New Roman" w:eastAsia="Times New Roman" w:hAnsi="Times New Roman" w:cs="Times New Roman"/>
          <w:color w:val="000000"/>
          <w:sz w:val="24"/>
          <w:szCs w:val="24"/>
          <w:highlight w:val="yellow"/>
          <w:lang w:val="en-US" w:eastAsia="es-MX"/>
        </w:rPr>
        <w:t>Torjman</w:t>
      </w:r>
      <w:proofErr w:type="spellEnd"/>
      <w:r w:rsidRPr="00650DB8">
        <w:rPr>
          <w:rFonts w:ascii="Times New Roman" w:eastAsia="Times New Roman" w:hAnsi="Times New Roman" w:cs="Times New Roman"/>
          <w:color w:val="000000"/>
          <w:sz w:val="24"/>
          <w:szCs w:val="24"/>
          <w:highlight w:val="yellow"/>
          <w:lang w:val="en-US" w:eastAsia="es-MX"/>
        </w:rPr>
        <w:t>, 1998). The families that have children who are involved in early childhood development projects could set up a barter system so that they can exchange services. Some of those services, for example, could be babysitting, home repairs, lawn care, or snow removal. Family counseling programs and women’s groups could also become a part of it and could benefit from it as well (</w:t>
      </w:r>
      <w:proofErr w:type="spellStart"/>
      <w:r w:rsidRPr="00650DB8">
        <w:rPr>
          <w:rFonts w:ascii="Times New Roman" w:eastAsia="Times New Roman" w:hAnsi="Times New Roman" w:cs="Times New Roman"/>
          <w:color w:val="000000"/>
          <w:sz w:val="24"/>
          <w:szCs w:val="24"/>
          <w:highlight w:val="yellow"/>
          <w:lang w:val="en-US" w:eastAsia="es-MX"/>
        </w:rPr>
        <w:t>Torjman</w:t>
      </w:r>
      <w:proofErr w:type="spellEnd"/>
      <w:r w:rsidRPr="00650DB8">
        <w:rPr>
          <w:rFonts w:ascii="Times New Roman" w:eastAsia="Times New Roman" w:hAnsi="Times New Roman" w:cs="Times New Roman"/>
          <w:color w:val="000000"/>
          <w:sz w:val="24"/>
          <w:szCs w:val="24"/>
          <w:highlight w:val="yellow"/>
          <w:lang w:val="en-US" w:eastAsia="es-MX"/>
        </w:rPr>
        <w:t>, 1998). </w:t>
      </w:r>
    </w:p>
    <w:p w14:paraId="4166FD0C" w14:textId="77777777" w:rsidR="00650DB8" w:rsidRPr="00B5532F" w:rsidRDefault="00650DB8" w:rsidP="00650DB8">
      <w:pPr>
        <w:spacing w:after="0" w:line="480" w:lineRule="auto"/>
        <w:rPr>
          <w:rFonts w:ascii="Times New Roman" w:eastAsia="Times New Roman" w:hAnsi="Times New Roman" w:cs="Times New Roman"/>
          <w:sz w:val="24"/>
          <w:szCs w:val="24"/>
          <w:lang w:val="en-US" w:eastAsia="es-MX"/>
        </w:rPr>
      </w:pPr>
      <w:r w:rsidRPr="00650DB8">
        <w:rPr>
          <w:rFonts w:ascii="Times New Roman" w:eastAsia="Times New Roman" w:hAnsi="Times New Roman" w:cs="Times New Roman"/>
          <w:color w:val="000000"/>
          <w:sz w:val="24"/>
          <w:szCs w:val="24"/>
          <w:highlight w:val="yellow"/>
          <w:lang w:val="en-US" w:eastAsia="es-MX"/>
        </w:rPr>
        <w:t>   </w:t>
      </w:r>
      <w:r w:rsidRPr="00650DB8">
        <w:rPr>
          <w:rFonts w:ascii="Times New Roman" w:eastAsia="Times New Roman" w:hAnsi="Times New Roman" w:cs="Times New Roman"/>
          <w:color w:val="000000"/>
          <w:sz w:val="24"/>
          <w:szCs w:val="24"/>
          <w:highlight w:val="yellow"/>
          <w:lang w:val="en-US" w:eastAsia="es-MX"/>
        </w:rPr>
        <w:tab/>
        <w:t xml:space="preserve">A community kitchen could be a third alternative solution. A community kitchen could provide an essential community service by ensuring food for households that are in desperate </w:t>
      </w:r>
      <w:r w:rsidRPr="00650DB8">
        <w:rPr>
          <w:rFonts w:ascii="Times New Roman" w:eastAsia="Times New Roman" w:hAnsi="Times New Roman" w:cs="Times New Roman"/>
          <w:color w:val="000000"/>
          <w:sz w:val="24"/>
          <w:szCs w:val="24"/>
          <w:highlight w:val="yellow"/>
          <w:lang w:val="en-US" w:eastAsia="es-MX"/>
        </w:rPr>
        <w:lastRenderedPageBreak/>
        <w:t>need. Some communities that are developing food banks are also developing community gardens that can add additional access to affordable, nutritious, and healthy food. Food bank users had substantially lower incomes than food-insecure households who did not use food banks and they were more likely to get help from friends and family (</w:t>
      </w:r>
      <w:proofErr w:type="spellStart"/>
      <w:r w:rsidRPr="00650DB8">
        <w:rPr>
          <w:rFonts w:ascii="Times New Roman" w:eastAsia="Times New Roman" w:hAnsi="Times New Roman" w:cs="Times New Roman"/>
          <w:color w:val="000000"/>
          <w:sz w:val="24"/>
          <w:szCs w:val="24"/>
          <w:highlight w:val="yellow"/>
          <w:lang w:val="en-US" w:eastAsia="es-MX"/>
        </w:rPr>
        <w:t>Tarasuk</w:t>
      </w:r>
      <w:proofErr w:type="spellEnd"/>
      <w:r w:rsidRPr="00650DB8">
        <w:rPr>
          <w:rFonts w:ascii="Times New Roman" w:eastAsia="Times New Roman" w:hAnsi="Times New Roman" w:cs="Times New Roman"/>
          <w:color w:val="000000"/>
          <w:sz w:val="24"/>
          <w:szCs w:val="24"/>
          <w:highlight w:val="yellow"/>
          <w:lang w:val="en-US" w:eastAsia="es-MX"/>
        </w:rPr>
        <w:t>, 2020). These services have been known to provide emotional support and give the neighbors of the community a chance to relax and spend time together. This falls under food security and it also helps the resident’s emotional well-being and mental health. Having the ability to spend time together and knowing that they have people in their community that they can rely on is a boon to those who live in a poverty status.</w:t>
      </w:r>
    </w:p>
    <w:p w14:paraId="270693EC" w14:textId="77777777" w:rsidR="00650DB8" w:rsidRPr="00B5532F" w:rsidRDefault="00650DB8" w:rsidP="00650DB8">
      <w:pPr>
        <w:spacing w:after="0" w:line="240" w:lineRule="auto"/>
        <w:rPr>
          <w:rFonts w:ascii="Times New Roman" w:eastAsia="Times New Roman" w:hAnsi="Times New Roman" w:cs="Times New Roman"/>
          <w:sz w:val="24"/>
          <w:szCs w:val="24"/>
          <w:lang w:val="en-US" w:eastAsia="es-MX"/>
        </w:rPr>
      </w:pPr>
    </w:p>
    <w:p w14:paraId="2F379977" w14:textId="25D1BB0D" w:rsidR="00650DB8" w:rsidRDefault="00650DB8" w:rsidP="00B5532F">
      <w:pPr>
        <w:spacing w:after="0" w:line="480" w:lineRule="auto"/>
        <w:ind w:firstLine="720"/>
        <w:rPr>
          <w:rFonts w:ascii="Times New Roman" w:eastAsia="Times New Roman" w:hAnsi="Times New Roman" w:cs="Times New Roman"/>
          <w:b/>
          <w:bCs/>
          <w:color w:val="000000"/>
          <w:sz w:val="24"/>
          <w:szCs w:val="24"/>
          <w:lang w:val="en-US" w:eastAsia="es-MX"/>
        </w:rPr>
      </w:pPr>
      <w:r w:rsidRPr="00650DB8">
        <w:rPr>
          <w:rFonts w:ascii="Times New Roman" w:eastAsia="Times New Roman" w:hAnsi="Times New Roman" w:cs="Times New Roman"/>
          <w:b/>
          <w:bCs/>
          <w:color w:val="000000"/>
          <w:sz w:val="24"/>
          <w:szCs w:val="24"/>
          <w:lang w:val="en-US" w:eastAsia="es-MX"/>
        </w:rPr>
        <w:t>Expansion of existing clinics</w:t>
      </w:r>
    </w:p>
    <w:p w14:paraId="5BA77E9A" w14:textId="4B78C8BD" w:rsidR="00B5532F" w:rsidRPr="00B5532F" w:rsidRDefault="00B5532F" w:rsidP="00B5532F">
      <w:pPr>
        <w:spacing w:after="0" w:line="480" w:lineRule="auto"/>
        <w:ind w:firstLine="720"/>
        <w:rPr>
          <w:rFonts w:ascii="Times New Roman" w:eastAsia="Times New Roman" w:hAnsi="Times New Roman" w:cs="Times New Roman"/>
          <w:sz w:val="24"/>
          <w:szCs w:val="24"/>
          <w:lang w:val="en-US" w:eastAsia="es-MX"/>
        </w:rPr>
      </w:pPr>
      <w:r w:rsidRPr="00650DB8">
        <w:rPr>
          <w:rFonts w:ascii="Times New Roman" w:eastAsia="Times New Roman" w:hAnsi="Times New Roman" w:cs="Times New Roman"/>
          <w:color w:val="000000"/>
          <w:sz w:val="24"/>
          <w:szCs w:val="24"/>
          <w:highlight w:val="yellow"/>
          <w:lang w:val="en-US" w:eastAsia="es-MX"/>
        </w:rPr>
        <w:t>To ensure community involvement in the analysis process we will use participatory action research (PAR). PAR is an approach to research within communities that stresses the importance of participation and action to work together towards changing a problematic situation for the better. We will be sending out a community survey that will help with the development. Using the surveys, we will be able to assess what needs to be corrected and what we are doing correctly thus far.</w:t>
      </w:r>
    </w:p>
    <w:p w14:paraId="7AE169EB" w14:textId="2BCAFFEC" w:rsidR="00B5532F" w:rsidRPr="00B5532F" w:rsidRDefault="00B5532F" w:rsidP="00650DB8">
      <w:pPr>
        <w:spacing w:after="0" w:line="480" w:lineRule="auto"/>
        <w:jc w:val="center"/>
        <w:rPr>
          <w:rFonts w:ascii="Times New Roman" w:eastAsia="Times New Roman" w:hAnsi="Times New Roman" w:cs="Times New Roman"/>
          <w:sz w:val="24"/>
          <w:szCs w:val="24"/>
          <w:lang w:val="en-US" w:eastAsia="es-MX"/>
        </w:rPr>
      </w:pPr>
      <w:bookmarkStart w:id="0" w:name="_Hlk69989888"/>
    </w:p>
    <w:bookmarkEnd w:id="0"/>
    <w:p w14:paraId="34A9595A"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b/>
          <w:bCs/>
          <w:color w:val="000000"/>
          <w:sz w:val="24"/>
          <w:szCs w:val="24"/>
          <w:lang w:val="en-US" w:eastAsia="es-MX"/>
        </w:rPr>
        <w:t>Social Work Values, Ethics and Practice</w:t>
      </w:r>
    </w:p>
    <w:p w14:paraId="5FD5AAA2" w14:textId="77777777" w:rsidR="00B5532F" w:rsidRPr="00B5532F" w:rsidRDefault="00B5532F" w:rsidP="00B5532F">
      <w:pPr>
        <w:spacing w:after="0" w:line="480" w:lineRule="auto"/>
        <w:rPr>
          <w:rFonts w:ascii="Times New Roman" w:eastAsia="Times New Roman" w:hAnsi="Times New Roman" w:cs="Times New Roman"/>
          <w:sz w:val="24"/>
          <w:szCs w:val="24"/>
          <w:lang w:val="en-US" w:eastAsia="es-MX"/>
        </w:rPr>
      </w:pPr>
      <w:r w:rsidRPr="00B5532F">
        <w:rPr>
          <w:rFonts w:ascii="Times New Roman" w:eastAsia="Times New Roman" w:hAnsi="Times New Roman" w:cs="Times New Roman"/>
          <w:color w:val="000000"/>
          <w:sz w:val="24"/>
          <w:szCs w:val="24"/>
          <w:lang w:val="en-US" w:eastAsia="es-MX"/>
        </w:rPr>
        <w:t>   </w:t>
      </w:r>
      <w:r w:rsidRPr="00B5532F">
        <w:rPr>
          <w:rFonts w:ascii="Times New Roman" w:eastAsia="Times New Roman" w:hAnsi="Times New Roman" w:cs="Times New Roman"/>
          <w:color w:val="000000"/>
          <w:sz w:val="24"/>
          <w:szCs w:val="24"/>
          <w:lang w:val="en-US" w:eastAsia="es-MX"/>
        </w:rPr>
        <w:tab/>
      </w:r>
      <w:r w:rsidRPr="00650DB8">
        <w:rPr>
          <w:rFonts w:ascii="Times New Roman" w:eastAsia="Times New Roman" w:hAnsi="Times New Roman" w:cs="Times New Roman"/>
          <w:color w:val="000000"/>
          <w:sz w:val="24"/>
          <w:szCs w:val="24"/>
          <w:highlight w:val="yellow"/>
          <w:lang w:val="en-US" w:eastAsia="es-MX"/>
        </w:rPr>
        <w:t xml:space="preserve">The social work values and ethics are incredibly important when engaging with clients; case management is no exception. Knowing what to do and say in all types of situations with different clients is crucial in being a social worker. Being able to analyze, whether it is one client, or an entire community or organization could make a substantial difference in how a </w:t>
      </w:r>
      <w:r w:rsidRPr="00650DB8">
        <w:rPr>
          <w:rFonts w:ascii="Times New Roman" w:eastAsia="Times New Roman" w:hAnsi="Times New Roman" w:cs="Times New Roman"/>
          <w:color w:val="000000"/>
          <w:sz w:val="24"/>
          <w:szCs w:val="24"/>
          <w:highlight w:val="yellow"/>
          <w:lang w:val="en-US" w:eastAsia="es-MX"/>
        </w:rPr>
        <w:lastRenderedPageBreak/>
        <w:t xml:space="preserve">social worker’s career could </w:t>
      </w:r>
      <w:proofErr w:type="spellStart"/>
      <w:r w:rsidRPr="00650DB8">
        <w:rPr>
          <w:rFonts w:ascii="Times New Roman" w:eastAsia="Times New Roman" w:hAnsi="Times New Roman" w:cs="Times New Roman"/>
          <w:color w:val="000000"/>
          <w:sz w:val="24"/>
          <w:szCs w:val="24"/>
          <w:highlight w:val="yellow"/>
          <w:lang w:val="en-US" w:eastAsia="es-MX"/>
        </w:rPr>
        <w:t>progres</w:t>
      </w:r>
      <w:proofErr w:type="spellEnd"/>
      <w:r w:rsidRPr="00650DB8">
        <w:rPr>
          <w:rFonts w:ascii="Times New Roman" w:eastAsia="Times New Roman" w:hAnsi="Times New Roman" w:cs="Times New Roman"/>
          <w:color w:val="000000"/>
          <w:sz w:val="24"/>
          <w:szCs w:val="24"/>
          <w:highlight w:val="yellow"/>
          <w:lang w:val="en-US" w:eastAsia="es-MX"/>
        </w:rPr>
        <w:t>. It is imperative for a social worker to know their client and to understand the client’s problems from their unique perspective and worldview.</w:t>
      </w:r>
    </w:p>
    <w:p w14:paraId="32DC3641" w14:textId="77777777" w:rsidR="00B5532F" w:rsidRPr="00B5532F" w:rsidRDefault="00B5532F">
      <w:pPr>
        <w:rPr>
          <w:lang w:val="en-US"/>
        </w:rPr>
      </w:pPr>
    </w:p>
    <w:sectPr w:rsidR="00B5532F" w:rsidRPr="00B553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32F"/>
    <w:rsid w:val="00005582"/>
    <w:rsid w:val="00093DB7"/>
    <w:rsid w:val="002A448D"/>
    <w:rsid w:val="00313E9A"/>
    <w:rsid w:val="00335285"/>
    <w:rsid w:val="003E3C22"/>
    <w:rsid w:val="003F1E17"/>
    <w:rsid w:val="00650DB8"/>
    <w:rsid w:val="006E1540"/>
    <w:rsid w:val="007A6406"/>
    <w:rsid w:val="00B553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9B19"/>
  <w15:chartTrackingRefBased/>
  <w15:docId w15:val="{DFC20CCD-D1C4-4272-BB3E-B227D881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630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2</cp:revision>
  <dcterms:created xsi:type="dcterms:W3CDTF">2021-04-24T04:46:00Z</dcterms:created>
  <dcterms:modified xsi:type="dcterms:W3CDTF">2021-04-24T04:46:00Z</dcterms:modified>
</cp:coreProperties>
</file>